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685F7682" w:rsidR="00324B72" w:rsidRPr="00D129DA" w:rsidRDefault="002776EC" w:rsidP="002A13F7">
            <w:pPr>
              <w:pStyle w:val="NormalWeb"/>
              <w:rPr>
                <w:rFonts w:ascii="Tahoma" w:hAnsi="Tahoma" w:cs="Tahoma"/>
                <w:b w:val="0"/>
                <w:bCs w:val="0"/>
                <w:sz w:val="20"/>
                <w:szCs w:val="20"/>
              </w:rPr>
            </w:pPr>
            <w:r w:rsidRPr="002776EC">
              <w:rPr>
                <w:rFonts w:ascii="Tahoma" w:hAnsi="Tahoma" w:cs="Tahoma"/>
                <w:b w:val="0"/>
                <w:bCs w:val="0"/>
                <w:sz w:val="20"/>
                <w:szCs w:val="20"/>
              </w:rPr>
              <w:t>Conference &amp; Events Sales Executive</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0105533B" w:rsidR="00324B72" w:rsidRPr="00D129DA" w:rsidRDefault="00293785" w:rsidP="002A13F7">
            <w:pPr>
              <w:rPr>
                <w:rFonts w:ascii="Tahoma" w:hAnsi="Tahoma" w:cs="Tahoma"/>
                <w:b w:val="0"/>
                <w:bCs w:val="0"/>
                <w:sz w:val="20"/>
                <w:szCs w:val="20"/>
              </w:rPr>
            </w:pPr>
            <w:r w:rsidRPr="00293785">
              <w:rPr>
                <w:rFonts w:ascii="Tahoma" w:hAnsi="Tahoma" w:cs="Tahoma"/>
                <w:b w:val="0"/>
                <w:bCs w:val="0"/>
                <w:sz w:val="20"/>
                <w:szCs w:val="20"/>
              </w:rPr>
              <w:t>Conference &amp; Events Sales Manager</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61EE4524" w:rsidR="00324B72" w:rsidRPr="00D129DA" w:rsidRDefault="00D04438" w:rsidP="002A13F7">
            <w:pPr>
              <w:pStyle w:val="NormalWeb"/>
              <w:rPr>
                <w:rFonts w:ascii="Tahoma" w:hAnsi="Tahoma" w:cs="Tahoma"/>
                <w:b w:val="0"/>
                <w:bCs w:val="0"/>
                <w:sz w:val="20"/>
                <w:szCs w:val="20"/>
              </w:rPr>
            </w:pPr>
            <w:r w:rsidRPr="00E27C90">
              <w:rPr>
                <w:rFonts w:ascii="Tahoma" w:hAnsi="Tahoma" w:cs="Tahoma"/>
                <w:b w:val="0"/>
                <w:bCs w:val="0"/>
                <w:sz w:val="20"/>
                <w:szCs w:val="20"/>
              </w:rPr>
              <w:t>The Hawthorns (Stadium), West Bromwich, B71 4LF</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5A43E4B5" w:rsidR="00324B72" w:rsidRPr="00D129DA" w:rsidRDefault="00D04438"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6297F9A5" w14:textId="7959CE76" w:rsidR="00DF5AE1" w:rsidRPr="00DF5AE1" w:rsidRDefault="00DF5AE1" w:rsidP="00DF5AE1">
            <w:pPr>
              <w:rPr>
                <w:rFonts w:ascii="Tahoma" w:hAnsi="Tahoma" w:cs="Tahoma"/>
                <w:b w:val="0"/>
                <w:bCs w:val="0"/>
                <w:sz w:val="20"/>
                <w:szCs w:val="20"/>
              </w:rPr>
            </w:pPr>
            <w:r w:rsidRPr="00DF5AE1">
              <w:rPr>
                <w:rFonts w:ascii="Tahoma" w:hAnsi="Tahoma" w:cs="Tahoma"/>
                <w:b w:val="0"/>
                <w:bCs w:val="0"/>
                <w:sz w:val="20"/>
                <w:szCs w:val="20"/>
              </w:rPr>
              <w:t>To achieve and exceed sales targets through the active selling of the Venue and the C&amp;E portfolio, WBA Events and any club special events with account management responsibilities.</w:t>
            </w:r>
          </w:p>
          <w:p w14:paraId="6FEA2565" w14:textId="754A607D" w:rsidR="00DF5AE1" w:rsidRPr="00DF5AE1" w:rsidRDefault="00DF5AE1" w:rsidP="00DF5AE1">
            <w:pPr>
              <w:rPr>
                <w:rFonts w:ascii="Tahoma" w:hAnsi="Tahoma" w:cs="Tahoma"/>
                <w:b w:val="0"/>
                <w:bCs w:val="0"/>
                <w:sz w:val="20"/>
                <w:szCs w:val="20"/>
              </w:rPr>
            </w:pPr>
            <w:r w:rsidRPr="00DF5AE1">
              <w:rPr>
                <w:rFonts w:ascii="Tahoma" w:hAnsi="Tahoma" w:cs="Tahoma"/>
                <w:b w:val="0"/>
                <w:bCs w:val="0"/>
                <w:sz w:val="20"/>
                <w:szCs w:val="20"/>
              </w:rPr>
              <w:t xml:space="preserve">To be responsible for identifying new business opportunities, managing incoming enquiries &amp; providing insight into successes and lost business reasoning and converting initial leads into bookings. </w:t>
            </w:r>
          </w:p>
          <w:p w14:paraId="744BBB99" w14:textId="3F80E81B" w:rsidR="00DF5AE1" w:rsidRPr="00DF5AE1" w:rsidRDefault="00DF5AE1" w:rsidP="00DF5AE1">
            <w:pPr>
              <w:rPr>
                <w:rFonts w:ascii="Tahoma" w:hAnsi="Tahoma" w:cs="Tahoma"/>
                <w:b w:val="0"/>
                <w:bCs w:val="0"/>
                <w:sz w:val="20"/>
                <w:szCs w:val="20"/>
              </w:rPr>
            </w:pPr>
            <w:r w:rsidRPr="00DF5AE1">
              <w:rPr>
                <w:rFonts w:ascii="Tahoma" w:hAnsi="Tahoma" w:cs="Tahoma"/>
                <w:b w:val="0"/>
                <w:bCs w:val="0"/>
                <w:sz w:val="20"/>
                <w:szCs w:val="20"/>
              </w:rPr>
              <w:t>To support the C&amp;E Sales manager on growing the expanding WBA Events programme such as the Play on the Pitch programme, Stadium Tours, Christmas Parties, WBA Golf Day and Junior Baggies Events.</w:t>
            </w:r>
          </w:p>
          <w:p w14:paraId="7ADB7A3A" w14:textId="1868C689" w:rsidR="00324B72" w:rsidRPr="00D129DA" w:rsidRDefault="00DF5AE1" w:rsidP="00DF5AE1">
            <w:pPr>
              <w:rPr>
                <w:rFonts w:ascii="Tahoma" w:hAnsi="Tahoma" w:cs="Tahoma"/>
                <w:b w:val="0"/>
                <w:bCs w:val="0"/>
                <w:sz w:val="20"/>
                <w:szCs w:val="20"/>
              </w:rPr>
            </w:pPr>
            <w:r w:rsidRPr="00DF5AE1">
              <w:rPr>
                <w:rFonts w:ascii="Tahoma" w:hAnsi="Tahoma" w:cs="Tahoma"/>
                <w:b w:val="0"/>
                <w:bCs w:val="0"/>
                <w:sz w:val="20"/>
                <w:szCs w:val="20"/>
              </w:rPr>
              <w:t>To source and build new client relationships and further develop existing relationships to maximise the commercial opportunities for the club.</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56FB55D7" w14:textId="77777777" w:rsidR="00E52DC8" w:rsidRDefault="00E52DC8" w:rsidP="002A13F7">
            <w:pPr>
              <w:ind w:right="466"/>
              <w:rPr>
                <w:rFonts w:ascii="Tahoma" w:hAnsi="Tahoma" w:cs="Tahoma"/>
                <w:sz w:val="20"/>
                <w:szCs w:val="20"/>
              </w:rPr>
            </w:pPr>
            <w:r w:rsidRPr="00E52DC8">
              <w:rPr>
                <w:rFonts w:ascii="Tahoma" w:hAnsi="Tahoma" w:cs="Tahoma"/>
                <w:b w:val="0"/>
                <w:bCs w:val="0"/>
                <w:sz w:val="20"/>
                <w:szCs w:val="20"/>
              </w:rPr>
              <w:t>37.5 hours per week (Monday to Friday)</w:t>
            </w:r>
          </w:p>
          <w:p w14:paraId="0514D436" w14:textId="7309B896" w:rsidR="00324B72" w:rsidRPr="00D129DA" w:rsidRDefault="00324B72" w:rsidP="002A13F7">
            <w:pPr>
              <w:ind w:right="466"/>
              <w:rPr>
                <w:rFonts w:ascii="Tahoma" w:hAnsi="Tahoma" w:cs="Tahoma"/>
                <w:b w:val="0"/>
                <w:bCs w:val="0"/>
                <w:sz w:val="20"/>
                <w:szCs w:val="20"/>
              </w:rPr>
            </w:pPr>
            <w:r w:rsidRPr="00D129DA">
              <w:rPr>
                <w:rFonts w:ascii="Tahoma" w:hAnsi="Tahoma" w:cs="Tahoma"/>
                <w:b w:val="0"/>
                <w:bCs w:val="0"/>
                <w:sz w:val="20"/>
                <w:szCs w:val="20"/>
              </w:rPr>
              <w:t>Full time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2A7AD7A5" w14:textId="73806364" w:rsidR="009E34CB" w:rsidRPr="000D612A" w:rsidRDefault="005A58ED" w:rsidP="000D612A">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665E0919" w14:textId="6C30DD14" w:rsidR="00474AD2" w:rsidRPr="000D612A" w:rsidRDefault="00474AD2" w:rsidP="000D612A">
            <w:pPr>
              <w:pStyle w:val="ListParagraph"/>
              <w:numPr>
                <w:ilvl w:val="0"/>
                <w:numId w:val="20"/>
              </w:numPr>
              <w:spacing w:before="60" w:afterLines="60" w:after="144" w:line="276" w:lineRule="auto"/>
              <w:rPr>
                <w:rFonts w:ascii="Tahoma" w:hAnsi="Tahoma" w:cs="Tahoma"/>
                <w:b w:val="0"/>
                <w:bCs w:val="0"/>
                <w:sz w:val="20"/>
                <w:szCs w:val="20"/>
              </w:rPr>
            </w:pPr>
            <w:r w:rsidRPr="00474AD2">
              <w:rPr>
                <w:rFonts w:ascii="Tahoma" w:hAnsi="Tahoma" w:cs="Tahoma"/>
                <w:b w:val="0"/>
                <w:bCs w:val="0"/>
                <w:sz w:val="20"/>
                <w:szCs w:val="20"/>
              </w:rPr>
              <w:t xml:space="preserve">Sales of all products and services through the full Conference &amp; Events inventory portfolio. </w:t>
            </w:r>
          </w:p>
          <w:p w14:paraId="408FEF28" w14:textId="77777777" w:rsidR="00474AD2" w:rsidRPr="00474AD2" w:rsidRDefault="00474AD2" w:rsidP="00474AD2">
            <w:pPr>
              <w:pStyle w:val="ListParagraph"/>
              <w:numPr>
                <w:ilvl w:val="0"/>
                <w:numId w:val="20"/>
              </w:numPr>
              <w:spacing w:before="60" w:afterLines="60" w:after="144" w:line="276" w:lineRule="auto"/>
              <w:rPr>
                <w:rFonts w:ascii="Tahoma" w:hAnsi="Tahoma" w:cs="Tahoma"/>
                <w:b w:val="0"/>
                <w:bCs w:val="0"/>
                <w:sz w:val="20"/>
                <w:szCs w:val="20"/>
              </w:rPr>
            </w:pPr>
            <w:r w:rsidRPr="00474AD2">
              <w:rPr>
                <w:rFonts w:ascii="Tahoma" w:hAnsi="Tahoma" w:cs="Tahoma"/>
                <w:b w:val="0"/>
                <w:bCs w:val="0"/>
                <w:sz w:val="20"/>
                <w:szCs w:val="20"/>
              </w:rPr>
              <w:t>Manage incoming enquiries and conversion into live business. Tracking all enquiries providing insight for successes and reasoning for lost business.</w:t>
            </w:r>
          </w:p>
          <w:p w14:paraId="6CD69AA9" w14:textId="77777777" w:rsidR="00474AD2" w:rsidRPr="00474AD2" w:rsidRDefault="00474AD2" w:rsidP="00474AD2">
            <w:pPr>
              <w:pStyle w:val="ListParagraph"/>
              <w:numPr>
                <w:ilvl w:val="0"/>
                <w:numId w:val="20"/>
              </w:numPr>
              <w:spacing w:before="60" w:afterLines="60" w:after="144" w:line="276" w:lineRule="auto"/>
              <w:rPr>
                <w:rFonts w:ascii="Tahoma" w:hAnsi="Tahoma" w:cs="Tahoma"/>
                <w:b w:val="0"/>
                <w:bCs w:val="0"/>
                <w:sz w:val="20"/>
                <w:szCs w:val="20"/>
              </w:rPr>
            </w:pPr>
            <w:r w:rsidRPr="00474AD2">
              <w:rPr>
                <w:rFonts w:ascii="Tahoma" w:hAnsi="Tahoma" w:cs="Tahoma"/>
                <w:b w:val="0"/>
                <w:bCs w:val="0"/>
                <w:sz w:val="20"/>
                <w:szCs w:val="20"/>
              </w:rPr>
              <w:t xml:space="preserve">Conduct site visits and show-rounds showcasing the facilities and promoting the venue. </w:t>
            </w:r>
          </w:p>
          <w:p w14:paraId="7FF82A05" w14:textId="77777777" w:rsidR="00474AD2" w:rsidRPr="00474AD2" w:rsidRDefault="00474AD2" w:rsidP="00474AD2">
            <w:pPr>
              <w:pStyle w:val="ListParagraph"/>
              <w:numPr>
                <w:ilvl w:val="0"/>
                <w:numId w:val="20"/>
              </w:numPr>
              <w:spacing w:before="60" w:afterLines="60" w:after="144" w:line="276" w:lineRule="auto"/>
              <w:rPr>
                <w:rFonts w:ascii="Tahoma" w:hAnsi="Tahoma" w:cs="Tahoma"/>
                <w:b w:val="0"/>
                <w:bCs w:val="0"/>
                <w:sz w:val="20"/>
                <w:szCs w:val="20"/>
              </w:rPr>
            </w:pPr>
            <w:r w:rsidRPr="00474AD2">
              <w:rPr>
                <w:rFonts w:ascii="Tahoma" w:hAnsi="Tahoma" w:cs="Tahoma"/>
                <w:b w:val="0"/>
                <w:bCs w:val="0"/>
                <w:sz w:val="20"/>
                <w:szCs w:val="20"/>
              </w:rPr>
              <w:t xml:space="preserve">Work Closely with the Venue coordinators &amp; Catering team to ensure the smooth handover of bookings from sales confirmation to coordination stage. </w:t>
            </w:r>
          </w:p>
          <w:p w14:paraId="6E70FFEB" w14:textId="77777777" w:rsidR="00474AD2" w:rsidRPr="00474AD2" w:rsidRDefault="00474AD2" w:rsidP="00474AD2">
            <w:pPr>
              <w:pStyle w:val="ListParagraph"/>
              <w:numPr>
                <w:ilvl w:val="0"/>
                <w:numId w:val="20"/>
              </w:numPr>
              <w:spacing w:before="60" w:afterLines="60" w:after="144" w:line="276" w:lineRule="auto"/>
              <w:rPr>
                <w:rFonts w:ascii="Tahoma" w:hAnsi="Tahoma" w:cs="Tahoma"/>
                <w:b w:val="0"/>
                <w:bCs w:val="0"/>
                <w:sz w:val="20"/>
                <w:szCs w:val="20"/>
              </w:rPr>
            </w:pPr>
            <w:r w:rsidRPr="00474AD2">
              <w:rPr>
                <w:rFonts w:ascii="Tahoma" w:hAnsi="Tahoma" w:cs="Tahoma"/>
                <w:b w:val="0"/>
                <w:bCs w:val="0"/>
                <w:sz w:val="20"/>
                <w:szCs w:val="20"/>
              </w:rPr>
              <w:t>To support the C&amp;E Sales manager on growing the expanding WBA Events programme such as the Play on the Pitch programme, Stadium Tours, Christmas Parties, WBA Golf Day and Junior Baggies Events).</w:t>
            </w:r>
          </w:p>
          <w:p w14:paraId="61518269" w14:textId="2550D6D3"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 xml:space="preserve">Representing West Bromwich Albion FC brand at networking events. </w:t>
            </w:r>
          </w:p>
          <w:p w14:paraId="46B467D5" w14:textId="051A0BCD"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lastRenderedPageBreak/>
              <w:t>Account management and development of existing C&amp;E clients (Including any new business accounts the Sales Executive brings to the company). Development of relationships with accounts to allow sales and maximization of upsell activity.</w:t>
            </w:r>
          </w:p>
          <w:p w14:paraId="2A5B1C22" w14:textId="64F6B3BC"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Identifying new business and event opportunities for sales to new clients.</w:t>
            </w:r>
          </w:p>
          <w:p w14:paraId="00085A06" w14:textId="62BBE39C"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Responsible and accountable for achieving sales targets as set by the Conference &amp; Events Sales Manager and Head of Commercial.</w:t>
            </w:r>
          </w:p>
          <w:p w14:paraId="4CB307D9" w14:textId="2C6C954E"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Assist the marketing team with sourcing/producing engaging content for the WBA Events Instagram page.</w:t>
            </w:r>
          </w:p>
          <w:p w14:paraId="5568109C" w14:textId="45EE219F"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Participation at sales meetings including creation of new ideas for the department</w:t>
            </w:r>
          </w:p>
          <w:p w14:paraId="2DAE8FA1" w14:textId="1AF40087" w:rsidR="000D612A" w:rsidRPr="000D612A"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 xml:space="preserve">Outbound sales calls as part of ongoing business development activities to support the department. </w:t>
            </w:r>
          </w:p>
          <w:p w14:paraId="1754A73F" w14:textId="1CC8E2EA" w:rsidR="009E34CB" w:rsidRPr="009E34CB" w:rsidRDefault="000D612A" w:rsidP="000D612A">
            <w:pPr>
              <w:pStyle w:val="ListParagraph"/>
              <w:numPr>
                <w:ilvl w:val="0"/>
                <w:numId w:val="20"/>
              </w:numPr>
              <w:spacing w:before="60" w:afterLines="60" w:after="144" w:line="276" w:lineRule="auto"/>
              <w:rPr>
                <w:rFonts w:ascii="Tahoma" w:hAnsi="Tahoma" w:cs="Tahoma"/>
                <w:b w:val="0"/>
                <w:bCs w:val="0"/>
                <w:sz w:val="20"/>
                <w:szCs w:val="20"/>
              </w:rPr>
            </w:pPr>
            <w:r w:rsidRPr="000D612A">
              <w:rPr>
                <w:rFonts w:ascii="Tahoma" w:hAnsi="Tahoma" w:cs="Tahoma"/>
                <w:b w:val="0"/>
                <w:bCs w:val="0"/>
                <w:sz w:val="20"/>
                <w:szCs w:val="20"/>
              </w:rPr>
              <w:t>Any other reasonable duties and responsibilities which your manager or another senior member of the company asks you to perform.</w:t>
            </w:r>
          </w:p>
          <w:p w14:paraId="4CD27DE8" w14:textId="28905DE3"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 xml:space="preserve">To ensure the health &amp; safety within the Club for self and others is adhered to at all </w:t>
            </w:r>
            <w:r w:rsidR="009667C3" w:rsidRPr="00111E25">
              <w:rPr>
                <w:rFonts w:ascii="Tahoma" w:hAnsi="Tahoma" w:cs="Tahoma"/>
                <w:b w:val="0"/>
                <w:bCs w:val="0"/>
                <w:sz w:val="20"/>
                <w:szCs w:val="20"/>
              </w:rPr>
              <w:t>times</w:t>
            </w:r>
            <w:r w:rsidRPr="00111E25">
              <w:rPr>
                <w:rFonts w:ascii="Tahoma" w:hAnsi="Tahoma" w:cs="Tahoma"/>
                <w:b w:val="0"/>
                <w:bCs w:val="0"/>
                <w:sz w:val="20"/>
                <w:szCs w:val="20"/>
              </w:rPr>
              <w:t>.</w:t>
            </w:r>
          </w:p>
          <w:p w14:paraId="1F02D56E" w14:textId="77777777" w:rsidR="002A13F7" w:rsidRPr="002D36D9"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322E66B3" w14:textId="56ED6876" w:rsidR="002D36D9" w:rsidRPr="00111E25" w:rsidRDefault="002D36D9"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To fully support and participate as requested in the Clubs internal group activities for EDI, sustainability and wellbeing.</w:t>
            </w:r>
          </w:p>
          <w:p w14:paraId="6D4EA460" w14:textId="15176FA5"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Pr="00111E25" w:rsidRDefault="00D4440F" w:rsidP="00D4440F">
            <w:pPr>
              <w:pStyle w:val="Footer"/>
              <w:rPr>
                <w:rFonts w:ascii="Tahoma" w:hAnsi="Tahoma" w:cs="Tahoma"/>
                <w:b w:val="0"/>
                <w:bCs w:val="0"/>
                <w:sz w:val="18"/>
                <w:szCs w:val="18"/>
              </w:rPr>
            </w:pPr>
            <w:r w:rsidRPr="00111E25">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6964322" w14:textId="77777777" w:rsidR="00D4440F" w:rsidRDefault="00D4440F" w:rsidP="00D4440F">
            <w:pPr>
              <w:pStyle w:val="Footer"/>
              <w:rPr>
                <w:sz w:val="14"/>
                <w:szCs w:val="14"/>
              </w:rPr>
            </w:pPr>
          </w:p>
          <w:p w14:paraId="3CC115FE" w14:textId="77777777" w:rsidR="007D7177" w:rsidRDefault="007D7177" w:rsidP="00D4440F">
            <w:pPr>
              <w:pStyle w:val="Footer"/>
              <w:rPr>
                <w:sz w:val="14"/>
                <w:szCs w:val="14"/>
              </w:rPr>
            </w:pPr>
          </w:p>
          <w:p w14:paraId="72E8B16D" w14:textId="77777777" w:rsidR="007D7177" w:rsidRDefault="007D7177" w:rsidP="00D4440F">
            <w:pPr>
              <w:pStyle w:val="Footer"/>
              <w:rPr>
                <w:sz w:val="14"/>
                <w:szCs w:val="14"/>
              </w:rPr>
            </w:pPr>
          </w:p>
          <w:p w14:paraId="5E592C41" w14:textId="77777777" w:rsidR="007D7177" w:rsidRDefault="007D7177" w:rsidP="00D4440F">
            <w:pPr>
              <w:pStyle w:val="Footer"/>
              <w:rPr>
                <w:sz w:val="14"/>
                <w:szCs w:val="14"/>
              </w:rPr>
            </w:pPr>
          </w:p>
          <w:p w14:paraId="0D5E96BC" w14:textId="77777777" w:rsidR="007D7177" w:rsidRDefault="007D7177" w:rsidP="00D4440F">
            <w:pPr>
              <w:pStyle w:val="Footer"/>
              <w:rPr>
                <w:sz w:val="14"/>
                <w:szCs w:val="14"/>
              </w:rPr>
            </w:pPr>
          </w:p>
          <w:p w14:paraId="48392570" w14:textId="77777777" w:rsidR="007D7177" w:rsidRDefault="007D7177" w:rsidP="00D4440F">
            <w:pPr>
              <w:pStyle w:val="Footer"/>
              <w:rPr>
                <w:sz w:val="14"/>
                <w:szCs w:val="14"/>
              </w:rPr>
            </w:pPr>
          </w:p>
          <w:p w14:paraId="5B3F9DC1" w14:textId="77777777" w:rsidR="007D7177" w:rsidRDefault="007D7177" w:rsidP="00D4440F">
            <w:pPr>
              <w:pStyle w:val="Footer"/>
              <w:rPr>
                <w:sz w:val="14"/>
                <w:szCs w:val="14"/>
              </w:rPr>
            </w:pPr>
          </w:p>
          <w:p w14:paraId="6EE6D0BC" w14:textId="77777777" w:rsidR="007D7177" w:rsidRDefault="007D7177" w:rsidP="00D4440F">
            <w:pPr>
              <w:pStyle w:val="Footer"/>
              <w:rPr>
                <w:sz w:val="14"/>
                <w:szCs w:val="14"/>
              </w:rPr>
            </w:pPr>
          </w:p>
          <w:p w14:paraId="4112C47D" w14:textId="77777777" w:rsidR="007D7177" w:rsidRDefault="007D7177" w:rsidP="00D4440F">
            <w:pPr>
              <w:pStyle w:val="Footer"/>
              <w:rPr>
                <w:sz w:val="14"/>
                <w:szCs w:val="14"/>
              </w:rPr>
            </w:pPr>
          </w:p>
          <w:p w14:paraId="47D980F9" w14:textId="77777777" w:rsidR="007D7177" w:rsidRDefault="007D7177" w:rsidP="00D4440F">
            <w:pPr>
              <w:pStyle w:val="Footer"/>
              <w:rPr>
                <w:b w:val="0"/>
                <w:bCs w:val="0"/>
                <w:sz w:val="14"/>
                <w:szCs w:val="14"/>
              </w:rPr>
            </w:pPr>
          </w:p>
          <w:p w14:paraId="19CDA434" w14:textId="70CB7397" w:rsidR="007D7177" w:rsidRPr="00111E25" w:rsidRDefault="007D7177"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171"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0624CC2B" w14:textId="77777777" w:rsidR="00BB25C1" w:rsidRPr="00BB25C1" w:rsidRDefault="00BB25C1" w:rsidP="00BB25C1">
            <w:pPr>
              <w:pStyle w:val="ListParagraph"/>
              <w:numPr>
                <w:ilvl w:val="0"/>
                <w:numId w:val="21"/>
              </w:numPr>
              <w:ind w:left="321"/>
              <w:rPr>
                <w:rFonts w:ascii="Tahoma" w:hAnsi="Tahoma" w:cs="Tahoma"/>
                <w:b w:val="0"/>
                <w:bCs w:val="0"/>
                <w:sz w:val="20"/>
                <w:szCs w:val="20"/>
              </w:rPr>
            </w:pPr>
            <w:r w:rsidRPr="00BB25C1">
              <w:rPr>
                <w:rFonts w:ascii="Tahoma" w:hAnsi="Tahoma" w:cs="Tahoma"/>
                <w:b w:val="0"/>
                <w:bCs w:val="0"/>
                <w:sz w:val="20"/>
                <w:szCs w:val="20"/>
              </w:rPr>
              <w:t xml:space="preserve">Knowledge and experience of the Conference &amp; Events industry </w:t>
            </w:r>
          </w:p>
          <w:p w14:paraId="349E9EC3" w14:textId="77777777" w:rsidR="00BB25C1" w:rsidRPr="00BB25C1" w:rsidRDefault="00BB25C1" w:rsidP="00BB25C1">
            <w:pPr>
              <w:pStyle w:val="ListParagraph"/>
              <w:numPr>
                <w:ilvl w:val="0"/>
                <w:numId w:val="21"/>
              </w:numPr>
              <w:ind w:left="321"/>
              <w:rPr>
                <w:rFonts w:ascii="Tahoma" w:hAnsi="Tahoma" w:cs="Tahoma"/>
                <w:b w:val="0"/>
                <w:bCs w:val="0"/>
                <w:sz w:val="20"/>
                <w:szCs w:val="20"/>
              </w:rPr>
            </w:pPr>
            <w:r w:rsidRPr="00BB25C1">
              <w:rPr>
                <w:rFonts w:ascii="Tahoma" w:hAnsi="Tahoma" w:cs="Tahoma"/>
                <w:b w:val="0"/>
                <w:bCs w:val="0"/>
                <w:sz w:val="20"/>
                <w:szCs w:val="20"/>
              </w:rPr>
              <w:t>Proven direct client relationship management activity</w:t>
            </w:r>
          </w:p>
          <w:p w14:paraId="212490FA" w14:textId="14F03009" w:rsidR="002D15B5" w:rsidRPr="00BB25C1" w:rsidRDefault="00BB25C1" w:rsidP="00BB25C1">
            <w:pPr>
              <w:pStyle w:val="ListParagraph"/>
              <w:numPr>
                <w:ilvl w:val="0"/>
                <w:numId w:val="21"/>
              </w:numPr>
              <w:ind w:left="321"/>
              <w:rPr>
                <w:rFonts w:ascii="Tahoma" w:hAnsi="Tahoma" w:cs="Tahoma"/>
                <w:b w:val="0"/>
                <w:bCs w:val="0"/>
                <w:sz w:val="20"/>
                <w:szCs w:val="20"/>
              </w:rPr>
            </w:pPr>
            <w:r w:rsidRPr="00BB25C1">
              <w:rPr>
                <w:rFonts w:ascii="Tahoma" w:hAnsi="Tahoma" w:cs="Tahoma"/>
                <w:b w:val="0"/>
                <w:bCs w:val="0"/>
                <w:sz w:val="20"/>
                <w:szCs w:val="20"/>
              </w:rPr>
              <w:t>Proven new business acquisition activity undertaken</w:t>
            </w:r>
          </w:p>
          <w:p w14:paraId="23467151"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Confidential and diplomatic</w:t>
            </w:r>
          </w:p>
          <w:p w14:paraId="6075F6EF"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2133CEC4" w14:textId="198CB784"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Right to Work in the UK</w:t>
            </w:r>
          </w:p>
        </w:tc>
        <w:tc>
          <w:tcPr>
            <w:tcW w:w="4312" w:type="dxa"/>
            <w:gridSpan w:val="2"/>
          </w:tcPr>
          <w:p w14:paraId="4E569384" w14:textId="2B1E8FCB" w:rsidR="0028476E" w:rsidRPr="0028476E" w:rsidRDefault="0028476E" w:rsidP="0028476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8476E">
              <w:rPr>
                <w:rFonts w:ascii="Tahoma" w:hAnsi="Tahoma" w:cs="Tahoma"/>
                <w:sz w:val="20"/>
                <w:szCs w:val="20"/>
              </w:rPr>
              <w:t>Full driving license</w:t>
            </w:r>
          </w:p>
          <w:p w14:paraId="5B8FF6C4" w14:textId="588019BD" w:rsidR="009667C3" w:rsidRPr="0028476E" w:rsidRDefault="0028476E" w:rsidP="0028476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r w:rsidRPr="00D129DA">
              <w:rPr>
                <w:rFonts w:ascii="Tahoma" w:hAnsi="Tahoma" w:cs="Tahoma"/>
                <w:sz w:val="20"/>
                <w:szCs w:val="20"/>
              </w:rPr>
              <w:t>Highly organised and methodical approach to workload</w:t>
            </w: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9F20CFB" w14:textId="77777777"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7D7177"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Football Club also welcomes applications from suitably qualified </w:t>
      </w:r>
      <w:r w:rsidRPr="007D7177">
        <w:rPr>
          <w:rFonts w:ascii="Tahoma" w:eastAsia="Times New Roman" w:hAnsi="Tahoma" w:cs="Tahoma"/>
          <w:bCs/>
          <w:sz w:val="20"/>
          <w:szCs w:val="20"/>
        </w:rPr>
        <w:t>members of the armed forces family. </w:t>
      </w:r>
    </w:p>
    <w:p w14:paraId="1620C38E" w14:textId="77777777" w:rsidR="004F0CC0" w:rsidRPr="007D7177" w:rsidRDefault="00C5334A" w:rsidP="004F0CC0">
      <w:pPr>
        <w:rPr>
          <w:rFonts w:ascii="Tahoma" w:eastAsia="Times New Roman" w:hAnsi="Tahoma" w:cs="Tahoma"/>
          <w:b/>
          <w:sz w:val="20"/>
          <w:szCs w:val="20"/>
        </w:rPr>
      </w:pPr>
      <w:r w:rsidRPr="007D7177">
        <w:rPr>
          <w:rFonts w:ascii="Tahoma" w:eastAsia="Times New Roman" w:hAnsi="Tahoma" w:cs="Tahoma"/>
          <w:b/>
          <w:sz w:val="20"/>
          <w:szCs w:val="20"/>
        </w:rPr>
        <w:t>Applications will only be accepted when received through our online vacancy platform iRecruit</w:t>
      </w:r>
      <w:r w:rsidR="004F0CC0" w:rsidRPr="007D7177">
        <w:rPr>
          <w:rFonts w:ascii="Tahoma" w:eastAsia="Times New Roman" w:hAnsi="Tahoma" w:cs="Tahoma"/>
          <w:b/>
          <w:sz w:val="20"/>
          <w:szCs w:val="20"/>
        </w:rPr>
        <w:t>:</w:t>
      </w:r>
    </w:p>
    <w:p w14:paraId="0AC76BA8" w14:textId="32B7ED4A" w:rsidR="00C5334A" w:rsidRPr="007D7177" w:rsidRDefault="004F0CC0" w:rsidP="004F0CC0">
      <w:pPr>
        <w:rPr>
          <w:rStyle w:val="Hyperlink"/>
          <w:rFonts w:ascii="Tahoma" w:eastAsia="Times New Roman" w:hAnsi="Tahoma" w:cs="Tahoma"/>
          <w:b/>
          <w:sz w:val="20"/>
          <w:szCs w:val="20"/>
        </w:rPr>
      </w:pPr>
      <w:hyperlink r:id="rId15" w:history="1">
        <w:r w:rsidRPr="007D7177">
          <w:rPr>
            <w:rStyle w:val="Hyperlink"/>
            <w:rFonts w:ascii="Tahoma" w:hAnsi="Tahoma" w:cs="Tahoma"/>
            <w:b/>
            <w:sz w:val="20"/>
            <w:szCs w:val="20"/>
          </w:rPr>
          <w:t>https://irecruit.efl.com/vacancies</w:t>
        </w:r>
      </w:hyperlink>
    </w:p>
    <w:p w14:paraId="411A6642" w14:textId="77777777" w:rsidR="00C5334A" w:rsidRPr="007D7177" w:rsidRDefault="00C5334A" w:rsidP="00324B72">
      <w:pPr>
        <w:jc w:val="both"/>
        <w:rPr>
          <w:rFonts w:ascii="Tahoma" w:eastAsia="Times New Roman" w:hAnsi="Tahoma" w:cs="Tahoma"/>
          <w:bCs/>
          <w:sz w:val="20"/>
          <w:szCs w:val="20"/>
        </w:rPr>
      </w:pPr>
    </w:p>
    <w:p w14:paraId="2C2441EC" w14:textId="77777777" w:rsidR="00324B72" w:rsidRPr="007D7177" w:rsidRDefault="00324B72" w:rsidP="00324B72">
      <w:pPr>
        <w:jc w:val="both"/>
        <w:rPr>
          <w:rFonts w:ascii="Tahoma" w:eastAsia="Times New Roman" w:hAnsi="Tahoma" w:cs="Tahoma"/>
          <w:b/>
          <w:sz w:val="20"/>
          <w:szCs w:val="20"/>
          <w:u w:val="single"/>
        </w:rPr>
      </w:pPr>
      <w:r w:rsidRPr="007D7177">
        <w:rPr>
          <w:rFonts w:ascii="Tahoma" w:eastAsia="Times New Roman" w:hAnsi="Tahoma" w:cs="Tahoma"/>
          <w:b/>
          <w:sz w:val="20"/>
          <w:szCs w:val="20"/>
          <w:u w:val="single"/>
        </w:rPr>
        <w:t>Safer Recruitment</w:t>
      </w:r>
    </w:p>
    <w:p w14:paraId="0601B81B" w14:textId="77777777" w:rsidR="00324B72" w:rsidRPr="007D7177" w:rsidRDefault="00324B72" w:rsidP="00324B72">
      <w:pPr>
        <w:jc w:val="both"/>
        <w:rPr>
          <w:rFonts w:ascii="Tahoma" w:eastAsia="Times New Roman" w:hAnsi="Tahoma" w:cs="Tahoma"/>
          <w:bCs/>
          <w:sz w:val="20"/>
          <w:szCs w:val="20"/>
        </w:rPr>
      </w:pPr>
      <w:r w:rsidRPr="007D7177">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7D7177" w:rsidRDefault="00324B72" w:rsidP="00C5334A">
      <w:pPr>
        <w:rPr>
          <w:rFonts w:ascii="Tahoma" w:eastAsia="Times New Roman" w:hAnsi="Tahoma" w:cs="Tahoma"/>
          <w:bCs/>
          <w:sz w:val="20"/>
          <w:szCs w:val="20"/>
        </w:rPr>
      </w:pPr>
      <w:r w:rsidRPr="007D7177">
        <w:rPr>
          <w:rFonts w:ascii="Tahoma" w:eastAsia="Times New Roman" w:hAnsi="Tahoma" w:cs="Tahoma"/>
          <w:bCs/>
          <w:sz w:val="20"/>
          <w:szCs w:val="20"/>
        </w:rPr>
        <w:t xml:space="preserve">WBA’s Safeguarding, Equality and Whistleblowing policies can be accessed here </w:t>
      </w:r>
      <w:hyperlink r:id="rId16" w:history="1">
        <w:r w:rsidRPr="007D7177">
          <w:rPr>
            <w:rFonts w:ascii="Tahoma" w:hAnsi="Tahoma" w:cs="Tahoma"/>
            <w:sz w:val="20"/>
            <w:szCs w:val="20"/>
          </w:rPr>
          <w:t>https://www.wba.co.uk/club/about-us/club-policies</w:t>
        </w:r>
      </w:hyperlink>
      <w:r w:rsidRPr="007D7177">
        <w:rPr>
          <w:rFonts w:ascii="Tahoma" w:eastAsia="Times New Roman" w:hAnsi="Tahoma" w:cs="Tahoma"/>
          <w:bCs/>
          <w:sz w:val="20"/>
          <w:szCs w:val="20"/>
        </w:rPr>
        <w:t xml:space="preserve"> </w:t>
      </w:r>
    </w:p>
    <w:p w14:paraId="426C0EC8" w14:textId="3104C478" w:rsidR="00C5334A" w:rsidRPr="007D7177" w:rsidRDefault="00C5334A" w:rsidP="00C5334A">
      <w:pPr>
        <w:rPr>
          <w:rFonts w:ascii="Tahoma" w:eastAsia="Times New Roman" w:hAnsi="Tahoma" w:cs="Tahoma"/>
          <w:bCs/>
          <w:sz w:val="20"/>
          <w:szCs w:val="20"/>
        </w:rPr>
      </w:pPr>
      <w:r w:rsidRPr="007D7177">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234DB660" w:rsidR="00C5334A" w:rsidRPr="00D129DA" w:rsidRDefault="00C5334A" w:rsidP="00C5334A">
      <w:pPr>
        <w:jc w:val="both"/>
        <w:rPr>
          <w:rFonts w:ascii="Tahoma" w:eastAsia="Times New Roman" w:hAnsi="Tahoma" w:cs="Tahoma"/>
          <w:bCs/>
          <w:sz w:val="20"/>
          <w:szCs w:val="20"/>
        </w:rPr>
      </w:pPr>
      <w:r w:rsidRPr="007D7177">
        <w:rPr>
          <w:rFonts w:ascii="Tahoma" w:eastAsia="Times New Roman" w:hAnsi="Tahoma" w:cs="Tahoma"/>
          <w:bCs/>
          <w:sz w:val="20"/>
          <w:szCs w:val="20"/>
        </w:rPr>
        <w:t>A DBS, References, Qualifications, Proof of Identity and Right Work in the UK checks will be required and carried out for this</w:t>
      </w:r>
      <w:r w:rsidRPr="00D129DA">
        <w:rPr>
          <w:rFonts w:ascii="Tahoma" w:eastAsia="Times New Roman" w:hAnsi="Tahoma" w:cs="Tahoma"/>
          <w:bCs/>
          <w:sz w:val="20"/>
          <w:szCs w:val="20"/>
        </w:rPr>
        <w:t xml:space="preserve"> post. </w:t>
      </w:r>
    </w:p>
    <w:p w14:paraId="1B1EAEB0" w14:textId="5AC7578B" w:rsidR="00C5334A" w:rsidRPr="00D129DA" w:rsidRDefault="00C5334A" w:rsidP="00324B72">
      <w:pPr>
        <w:jc w:val="both"/>
        <w:rPr>
          <w:rFonts w:ascii="Tahoma" w:eastAsia="Times New Roman" w:hAnsi="Tahoma" w:cs="Tahoma"/>
          <w:b/>
          <w:sz w:val="20"/>
          <w:szCs w:val="20"/>
        </w:rPr>
        <w:sectPr w:rsidR="00C5334A" w:rsidRPr="00D129DA"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809" w:type="dxa"/>
            <w:vAlign w:val="center"/>
          </w:tcPr>
          <w:p w14:paraId="2F720AA3"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C085" w14:textId="77777777" w:rsidR="00F45D9F" w:rsidRPr="00D129DA" w:rsidRDefault="00F45D9F" w:rsidP="001327F0">
      <w:pPr>
        <w:spacing w:after="0" w:line="240" w:lineRule="auto"/>
      </w:pPr>
      <w:r w:rsidRPr="00D129DA">
        <w:separator/>
      </w:r>
    </w:p>
  </w:endnote>
  <w:endnote w:type="continuationSeparator" w:id="0">
    <w:p w14:paraId="665B6D23" w14:textId="77777777" w:rsidR="00F45D9F" w:rsidRPr="00D129DA" w:rsidRDefault="00F45D9F"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EndPr>
      <w:rPr>
        <w:rStyle w:val="PageNumber"/>
      </w:rPr>
    </w:sdtEnd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B478" w14:textId="77777777" w:rsidR="00F45D9F" w:rsidRPr="00D129DA" w:rsidRDefault="00F45D9F" w:rsidP="001327F0">
      <w:pPr>
        <w:spacing w:after="0" w:line="240" w:lineRule="auto"/>
      </w:pPr>
      <w:r w:rsidRPr="00D129DA">
        <w:separator/>
      </w:r>
    </w:p>
  </w:footnote>
  <w:footnote w:type="continuationSeparator" w:id="0">
    <w:p w14:paraId="67E42E60" w14:textId="77777777" w:rsidR="00F45D9F" w:rsidRPr="00D129DA" w:rsidRDefault="00F45D9F"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7D7177">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1840579570"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7D7177">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6"/>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4"/>
  </w:num>
  <w:num w:numId="4" w16cid:durableId="2115903362">
    <w:abstractNumId w:val="19"/>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5"/>
  </w:num>
  <w:num w:numId="12" w16cid:durableId="1422793122">
    <w:abstractNumId w:val="22"/>
  </w:num>
  <w:num w:numId="13" w16cid:durableId="1621835091">
    <w:abstractNumId w:val="17"/>
  </w:num>
  <w:num w:numId="14" w16cid:durableId="937906251">
    <w:abstractNumId w:val="3"/>
  </w:num>
  <w:num w:numId="15" w16cid:durableId="1829973676">
    <w:abstractNumId w:val="8"/>
  </w:num>
  <w:num w:numId="16" w16cid:durableId="1562860556">
    <w:abstractNumId w:val="7"/>
  </w:num>
  <w:num w:numId="17" w16cid:durableId="2137214098">
    <w:abstractNumId w:val="20"/>
  </w:num>
  <w:num w:numId="18" w16cid:durableId="815224797">
    <w:abstractNumId w:val="5"/>
  </w:num>
  <w:num w:numId="19" w16cid:durableId="2103407826">
    <w:abstractNumId w:val="21"/>
  </w:num>
  <w:num w:numId="20" w16cid:durableId="234319279">
    <w:abstractNumId w:val="0"/>
  </w:num>
  <w:num w:numId="21" w16cid:durableId="602418301">
    <w:abstractNumId w:val="18"/>
  </w:num>
  <w:num w:numId="22" w16cid:durableId="32847856">
    <w:abstractNumId w:val="13"/>
  </w:num>
  <w:num w:numId="23" w16cid:durableId="1429960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795F"/>
    <w:rsid w:val="000548AC"/>
    <w:rsid w:val="00062B26"/>
    <w:rsid w:val="000C382A"/>
    <w:rsid w:val="000D612A"/>
    <w:rsid w:val="000E2994"/>
    <w:rsid w:val="000E79EA"/>
    <w:rsid w:val="000F2ADC"/>
    <w:rsid w:val="00111E25"/>
    <w:rsid w:val="001327F0"/>
    <w:rsid w:val="00183BAF"/>
    <w:rsid w:val="001B1A7A"/>
    <w:rsid w:val="001D7A56"/>
    <w:rsid w:val="001F0236"/>
    <w:rsid w:val="001F6E42"/>
    <w:rsid w:val="002336EA"/>
    <w:rsid w:val="00241DDB"/>
    <w:rsid w:val="002735B7"/>
    <w:rsid w:val="002776EC"/>
    <w:rsid w:val="0028476E"/>
    <w:rsid w:val="00286E4C"/>
    <w:rsid w:val="00293785"/>
    <w:rsid w:val="002A0F7A"/>
    <w:rsid w:val="002A13F7"/>
    <w:rsid w:val="002A7522"/>
    <w:rsid w:val="002D0BB5"/>
    <w:rsid w:val="002D15B5"/>
    <w:rsid w:val="002D36D9"/>
    <w:rsid w:val="002E1739"/>
    <w:rsid w:val="002E2EF5"/>
    <w:rsid w:val="00324B72"/>
    <w:rsid w:val="00336CAB"/>
    <w:rsid w:val="00352A87"/>
    <w:rsid w:val="003C44BD"/>
    <w:rsid w:val="003E3897"/>
    <w:rsid w:val="004062A3"/>
    <w:rsid w:val="00411405"/>
    <w:rsid w:val="00414D5C"/>
    <w:rsid w:val="004344E0"/>
    <w:rsid w:val="00463369"/>
    <w:rsid w:val="00464766"/>
    <w:rsid w:val="00466B97"/>
    <w:rsid w:val="00474AD2"/>
    <w:rsid w:val="0048100E"/>
    <w:rsid w:val="00481075"/>
    <w:rsid w:val="00491209"/>
    <w:rsid w:val="004A543C"/>
    <w:rsid w:val="004A62D5"/>
    <w:rsid w:val="004D3B11"/>
    <w:rsid w:val="004F0CC0"/>
    <w:rsid w:val="00512773"/>
    <w:rsid w:val="005633EC"/>
    <w:rsid w:val="00570805"/>
    <w:rsid w:val="00584B2D"/>
    <w:rsid w:val="00595EDA"/>
    <w:rsid w:val="005A357F"/>
    <w:rsid w:val="005A58ED"/>
    <w:rsid w:val="005B5116"/>
    <w:rsid w:val="005C7CDD"/>
    <w:rsid w:val="005D1942"/>
    <w:rsid w:val="00603818"/>
    <w:rsid w:val="00622FC2"/>
    <w:rsid w:val="00623BF0"/>
    <w:rsid w:val="00672989"/>
    <w:rsid w:val="00676AB3"/>
    <w:rsid w:val="006B43C0"/>
    <w:rsid w:val="006B60F3"/>
    <w:rsid w:val="006C0F15"/>
    <w:rsid w:val="006D6769"/>
    <w:rsid w:val="006D7DB3"/>
    <w:rsid w:val="006E0FF8"/>
    <w:rsid w:val="007204E5"/>
    <w:rsid w:val="007367EF"/>
    <w:rsid w:val="007427DA"/>
    <w:rsid w:val="00755FEE"/>
    <w:rsid w:val="00777ADC"/>
    <w:rsid w:val="007867F2"/>
    <w:rsid w:val="007A35E4"/>
    <w:rsid w:val="007B44A9"/>
    <w:rsid w:val="007B64A5"/>
    <w:rsid w:val="007B76C2"/>
    <w:rsid w:val="007B7E3C"/>
    <w:rsid w:val="007C6346"/>
    <w:rsid w:val="007D3B1F"/>
    <w:rsid w:val="007D7177"/>
    <w:rsid w:val="00806E3F"/>
    <w:rsid w:val="008276E8"/>
    <w:rsid w:val="008312C8"/>
    <w:rsid w:val="0085489E"/>
    <w:rsid w:val="00862FC0"/>
    <w:rsid w:val="00870467"/>
    <w:rsid w:val="0088452C"/>
    <w:rsid w:val="008A4481"/>
    <w:rsid w:val="008C7CF1"/>
    <w:rsid w:val="008D0CBF"/>
    <w:rsid w:val="008E1AD6"/>
    <w:rsid w:val="00936BCC"/>
    <w:rsid w:val="00963943"/>
    <w:rsid w:val="009667C3"/>
    <w:rsid w:val="00967B52"/>
    <w:rsid w:val="00993D5B"/>
    <w:rsid w:val="00997A05"/>
    <w:rsid w:val="009B7D7C"/>
    <w:rsid w:val="009C0792"/>
    <w:rsid w:val="009E34CB"/>
    <w:rsid w:val="009E6538"/>
    <w:rsid w:val="009F7E9A"/>
    <w:rsid w:val="00A01A2B"/>
    <w:rsid w:val="00A417D9"/>
    <w:rsid w:val="00A557B6"/>
    <w:rsid w:val="00A80965"/>
    <w:rsid w:val="00AD3A6F"/>
    <w:rsid w:val="00B167CE"/>
    <w:rsid w:val="00B45978"/>
    <w:rsid w:val="00B636E5"/>
    <w:rsid w:val="00B67D4C"/>
    <w:rsid w:val="00BB0633"/>
    <w:rsid w:val="00BB25C1"/>
    <w:rsid w:val="00BB541C"/>
    <w:rsid w:val="00C102C9"/>
    <w:rsid w:val="00C130EB"/>
    <w:rsid w:val="00C5334A"/>
    <w:rsid w:val="00C611C1"/>
    <w:rsid w:val="00C701DE"/>
    <w:rsid w:val="00C92DA7"/>
    <w:rsid w:val="00CB1EEA"/>
    <w:rsid w:val="00CD7193"/>
    <w:rsid w:val="00D04438"/>
    <w:rsid w:val="00D129DA"/>
    <w:rsid w:val="00D12F33"/>
    <w:rsid w:val="00D4440F"/>
    <w:rsid w:val="00D53AB7"/>
    <w:rsid w:val="00D54246"/>
    <w:rsid w:val="00D57606"/>
    <w:rsid w:val="00D960A8"/>
    <w:rsid w:val="00DA260B"/>
    <w:rsid w:val="00DD1A20"/>
    <w:rsid w:val="00DE44C4"/>
    <w:rsid w:val="00DF5AE1"/>
    <w:rsid w:val="00E15706"/>
    <w:rsid w:val="00E52D0D"/>
    <w:rsid w:val="00E52DC8"/>
    <w:rsid w:val="00E57282"/>
    <w:rsid w:val="00EA2B8D"/>
    <w:rsid w:val="00EB5EE4"/>
    <w:rsid w:val="00EC02DF"/>
    <w:rsid w:val="00EE4CE0"/>
    <w:rsid w:val="00EF3949"/>
    <w:rsid w:val="00F022B3"/>
    <w:rsid w:val="00F21263"/>
    <w:rsid w:val="00F400D5"/>
    <w:rsid w:val="00F45D9F"/>
    <w:rsid w:val="00F5013D"/>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2.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3.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4.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12</cp:revision>
  <cp:lastPrinted>2024-04-05T13:47:00Z</cp:lastPrinted>
  <dcterms:created xsi:type="dcterms:W3CDTF">2025-04-28T09:27:00Z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